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Потенцијал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савладали појам глаголског начина и тачно одређују могућу радњу исказану потенцијалом.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успешно препознавати потенцијал у тексту.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гради потенцијал и одређује саставне елементе који учествују у грађењу овог глаголског облика.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обновио је знање о помоћним глаголима.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успешно одређује потенцијал у реченици и морфолошки и синтаксички га анализира.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демонстративна,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демонстративна,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текст из граматике. Наставник појашњава појам могућности и подсећа се заједно са ученицима наставног градива везаног за аорист. 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исписује реченице на табли у којима ученици препознају потенцијал. Након тога исцртава шему за грађење потенцијала. Ученици мењају глагол по жељи кроз потенцијал у своје свеске. Наставник проверава њихов рад. Након тога, ученици решавају задатке из радне свеске и међусобно коментаришу резултате. Наставник скреће пажњу на правописна правила везана за писање потенцијала.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Завшршни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пушта ученицима песму Зафира Хаџиманова ,,Кад бих био богат…”. Ученици за домаћи задатак да препознају што већи број потенцијала у њој. 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IWrLZxW0kHV55PIRGjOqQOT8mw==">CgMxLjA4AHIhMUdOejNreUhMMmNOY0RfMF9EUkFzcVpwR3ZSNXN2Qkxu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